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65E45" w14:textId="2FB92C9D" w:rsidR="0019717F" w:rsidRPr="00ED684F" w:rsidRDefault="00ED684F" w:rsidP="003C1D44">
      <w:pPr>
        <w:spacing w:after="0" w:line="240" w:lineRule="auto"/>
        <w:rPr>
          <w:rFonts w:ascii="Arial" w:hAnsi="Arial" w:cs="Arial"/>
          <w:sz w:val="24"/>
          <w:szCs w:val="24"/>
        </w:rPr>
      </w:pPr>
      <w:r w:rsidRPr="00ED684F">
        <w:rPr>
          <w:rFonts w:ascii="Arial" w:hAnsi="Arial" w:cs="Arial"/>
          <w:sz w:val="24"/>
          <w:szCs w:val="24"/>
        </w:rPr>
        <w:t>SpaceX</w:t>
      </w:r>
    </w:p>
    <w:p w14:paraId="5FFD899D" w14:textId="0D73D454" w:rsidR="00ED684F" w:rsidRPr="00ED684F" w:rsidRDefault="00ED684F" w:rsidP="003C1D44">
      <w:pPr>
        <w:spacing w:after="0" w:line="240" w:lineRule="auto"/>
        <w:rPr>
          <w:rFonts w:ascii="Arial" w:hAnsi="Arial" w:cs="Arial"/>
          <w:sz w:val="24"/>
          <w:szCs w:val="24"/>
        </w:rPr>
      </w:pPr>
      <w:r w:rsidRPr="00ED684F">
        <w:rPr>
          <w:rFonts w:ascii="Arial" w:hAnsi="Arial" w:cs="Arial"/>
          <w:sz w:val="24"/>
          <w:szCs w:val="24"/>
        </w:rPr>
        <w:t>La conquête de l’espace</w:t>
      </w:r>
    </w:p>
    <w:p w14:paraId="73A25B76" w14:textId="184D7A17" w:rsidR="00ED684F" w:rsidRDefault="00ED684F" w:rsidP="003C1D44">
      <w:pPr>
        <w:spacing w:after="0" w:line="240" w:lineRule="auto"/>
        <w:rPr>
          <w:rFonts w:ascii="Arial" w:hAnsi="Arial" w:cs="Arial"/>
          <w:sz w:val="24"/>
          <w:szCs w:val="24"/>
        </w:rPr>
      </w:pPr>
      <w:r w:rsidRPr="00ED684F">
        <w:rPr>
          <w:rFonts w:ascii="Arial" w:hAnsi="Arial" w:cs="Arial"/>
          <w:sz w:val="24"/>
          <w:szCs w:val="24"/>
        </w:rPr>
        <w:t xml:space="preserve">SpaceX, ou </w:t>
      </w:r>
      <w:proofErr w:type="spellStart"/>
      <w:r w:rsidRPr="00ED684F">
        <w:rPr>
          <w:rFonts w:ascii="Arial" w:hAnsi="Arial" w:cs="Arial"/>
          <w:sz w:val="24"/>
          <w:szCs w:val="24"/>
        </w:rPr>
        <w:t>Space</w:t>
      </w:r>
      <w:proofErr w:type="spellEnd"/>
      <w:r w:rsidRPr="00ED684F">
        <w:rPr>
          <w:rFonts w:ascii="Arial" w:hAnsi="Arial" w:cs="Arial"/>
          <w:sz w:val="24"/>
          <w:szCs w:val="24"/>
        </w:rPr>
        <w:t xml:space="preserve"> Exploration Technologies Corp., est une entreprise aérospatiale américaine fondée en 2002 par Elon Musk, un entrepreneur visionnaire. Son ambition dépasse celle des simples vols </w:t>
      </w:r>
      <w:proofErr w:type="spellStart"/>
      <w:r w:rsidRPr="00ED684F">
        <w:rPr>
          <w:rFonts w:ascii="Arial" w:hAnsi="Arial" w:cs="Arial"/>
          <w:sz w:val="24"/>
          <w:szCs w:val="24"/>
        </w:rPr>
        <w:t>spa</w:t>
      </w:r>
      <w:r w:rsidR="003C1D44">
        <w:rPr>
          <w:rFonts w:ascii="Arial" w:hAnsi="Arial" w:cs="Arial"/>
          <w:sz w:val="24"/>
          <w:szCs w:val="24"/>
        </w:rPr>
        <w:t>c</w:t>
      </w:r>
      <w:r w:rsidRPr="00ED684F">
        <w:rPr>
          <w:rFonts w:ascii="Arial" w:hAnsi="Arial" w:cs="Arial"/>
          <w:sz w:val="24"/>
          <w:szCs w:val="24"/>
        </w:rPr>
        <w:t>iaux</w:t>
      </w:r>
      <w:proofErr w:type="spellEnd"/>
      <w:r w:rsidRPr="00ED684F">
        <w:rPr>
          <w:rFonts w:ascii="Arial" w:hAnsi="Arial" w:cs="Arial"/>
          <w:sz w:val="24"/>
          <w:szCs w:val="24"/>
        </w:rPr>
        <w:t xml:space="preserve"> : SpaceX rêve de rendre l’espace accessible à tous et d’ouvrir une nouvelle ère pour l’humanité.</w:t>
      </w:r>
      <w:r w:rsidR="001A38A7">
        <w:rPr>
          <w:rFonts w:ascii="Arial" w:hAnsi="Arial" w:cs="Arial"/>
          <w:sz w:val="24"/>
          <w:szCs w:val="24"/>
        </w:rPr>
        <w:t xml:space="preserve"> </w:t>
      </w:r>
      <w:r w:rsidRPr="00ED684F">
        <w:rPr>
          <w:rFonts w:ascii="Arial" w:hAnsi="Arial" w:cs="Arial"/>
          <w:sz w:val="24"/>
          <w:szCs w:val="24"/>
        </w:rPr>
        <w:t>L’objectif ultime ? Réduire les coûts astronomiques des voyages spatiaux et permettre à l’Homme de devenir une espèce multi-planétaire, avec Mars comme prochaine étape.</w:t>
      </w:r>
    </w:p>
    <w:p w14:paraId="6F967FE4" w14:textId="6FD4A395" w:rsidR="00ED684F" w:rsidRPr="006A41AB" w:rsidRDefault="00ED684F" w:rsidP="003C1D44">
      <w:pPr>
        <w:spacing w:after="0" w:line="240" w:lineRule="auto"/>
        <w:rPr>
          <w:rFonts w:ascii="Arial" w:hAnsi="Arial" w:cs="Arial"/>
          <w:b/>
          <w:bCs/>
          <w:color w:val="FF0000"/>
          <w:sz w:val="24"/>
          <w:szCs w:val="24"/>
        </w:rPr>
      </w:pPr>
      <w:r w:rsidRPr="006A41AB">
        <w:rPr>
          <w:rFonts w:ascii="Arial" w:hAnsi="Arial" w:cs="Arial"/>
          <w:b/>
          <w:bCs/>
          <w:color w:val="FF0000"/>
          <w:sz w:val="24"/>
          <w:szCs w:val="24"/>
        </w:rPr>
        <w:t>Historique</w:t>
      </w:r>
    </w:p>
    <w:p w14:paraId="3CBC4DE9" w14:textId="77777777" w:rsidR="00ED684F" w:rsidRPr="00ED684F" w:rsidRDefault="00ED684F" w:rsidP="003C1D44">
      <w:pPr>
        <w:spacing w:after="0" w:line="240" w:lineRule="auto"/>
        <w:rPr>
          <w:rFonts w:ascii="Arial" w:hAnsi="Arial" w:cs="Arial"/>
          <w:sz w:val="24"/>
          <w:szCs w:val="24"/>
        </w:rPr>
      </w:pPr>
      <w:r w:rsidRPr="00ED684F">
        <w:rPr>
          <w:rFonts w:ascii="Arial" w:hAnsi="Arial" w:cs="Arial"/>
          <w:sz w:val="24"/>
          <w:szCs w:val="24"/>
        </w:rPr>
        <w:t>En 2010, SpaceX a lancé la Falcon 9, une fusée plus puissante et modulable, qui allait devenir un pilier de l'entreprise. En 2012, la capsule Dragon, développée par SpaceX, a effectué son premier vol vers l'ISS, faisant de SpaceX la première entreprise privée à accomplir une telle mission. Mais le véritable exploit est survenu en 2015, lorsque SpaceX a réussi pour la première fois à faire atterrir le premier étage d’une Falcon 9 sur une plateforme, ouvrant la voie à la réutilisation des fusées. Cette avancée technologique a transformé le secteur spatial, réduisant considérablement les coûts de lancement. SpaceX a continué sur sa lancée avec le développement de la Falcon Heavy, introduite en 2018. Cette fusée, capable de transporter des charges massives en orbite, est devenue la plus puissante en activité. Lors de son vol inaugural, elle a envoyé une Tesla Roadster dans l’espace, un événement marquant qui illustre la vision futuriste et audacieuse d’Elon Musk.</w:t>
      </w:r>
    </w:p>
    <w:p w14:paraId="3896C2FD" w14:textId="05418D59" w:rsidR="00ED684F" w:rsidRPr="00ED684F" w:rsidRDefault="00ED684F" w:rsidP="003C1D44">
      <w:pPr>
        <w:spacing w:after="0" w:line="240" w:lineRule="auto"/>
        <w:rPr>
          <w:rFonts w:ascii="Arial" w:hAnsi="Arial" w:cs="Arial"/>
          <w:sz w:val="24"/>
          <w:szCs w:val="24"/>
        </w:rPr>
      </w:pPr>
      <w:r w:rsidRPr="00ED684F">
        <w:rPr>
          <w:rFonts w:ascii="Arial" w:hAnsi="Arial" w:cs="Arial"/>
          <w:sz w:val="24"/>
          <w:szCs w:val="24"/>
        </w:rPr>
        <w:t xml:space="preserve">En parallèle, SpaceX a lancé le projet </w:t>
      </w:r>
      <w:proofErr w:type="spellStart"/>
      <w:r w:rsidRPr="00ED684F">
        <w:rPr>
          <w:rFonts w:ascii="Arial" w:hAnsi="Arial" w:cs="Arial"/>
          <w:sz w:val="24"/>
          <w:szCs w:val="24"/>
        </w:rPr>
        <w:t>Starlink</w:t>
      </w:r>
      <w:proofErr w:type="spellEnd"/>
      <w:r w:rsidRPr="00ED684F">
        <w:rPr>
          <w:rFonts w:ascii="Arial" w:hAnsi="Arial" w:cs="Arial"/>
          <w:sz w:val="24"/>
          <w:szCs w:val="24"/>
        </w:rPr>
        <w:t xml:space="preserve">, une constellation de satellites visant à fournir une connexion Internet à haut débit partout dans le monde, même dans les zones les plus isolées. Plus de 5 000 satellites ont déjà été déployés en </w:t>
      </w:r>
      <w:r w:rsidR="00E4472C">
        <w:rPr>
          <w:rFonts w:ascii="Arial" w:hAnsi="Arial" w:cs="Arial"/>
          <w:sz w:val="24"/>
          <w:szCs w:val="24"/>
        </w:rPr>
        <w:t>o</w:t>
      </w:r>
      <w:r w:rsidRPr="00ED684F">
        <w:rPr>
          <w:rFonts w:ascii="Arial" w:hAnsi="Arial" w:cs="Arial"/>
          <w:sz w:val="24"/>
          <w:szCs w:val="24"/>
        </w:rPr>
        <w:t>rbite basse, rendant le service opérationnel dans de nombreux pays. SpaceX s’est également aventurée dans le tourisme spatial, notamment avec la mission Inspiration4 en 2021, le premier vol orbital entièrement civil. Ce succès a montré que l’espace n’est plus réservé aux astronautes professionnels, mais qu’il peut aussi être accessible à des particuliers.</w:t>
      </w:r>
    </w:p>
    <w:p w14:paraId="23C6AC66" w14:textId="7F1C20CE" w:rsidR="00ED684F" w:rsidRDefault="00ED684F" w:rsidP="003C1D44">
      <w:pPr>
        <w:spacing w:after="0" w:line="240" w:lineRule="auto"/>
        <w:rPr>
          <w:rFonts w:ascii="Arial" w:hAnsi="Arial" w:cs="Arial"/>
          <w:sz w:val="24"/>
          <w:szCs w:val="24"/>
        </w:rPr>
      </w:pPr>
      <w:r w:rsidRPr="00ED684F">
        <w:rPr>
          <w:rFonts w:ascii="Arial" w:hAnsi="Arial" w:cs="Arial"/>
          <w:sz w:val="24"/>
          <w:szCs w:val="24"/>
        </w:rPr>
        <w:t xml:space="preserve">L’ambition ultime de SpaceX reste la colonisation de Mars. Pour cela, l'entreprise développe le </w:t>
      </w:r>
      <w:proofErr w:type="spellStart"/>
      <w:r w:rsidRPr="00ED684F">
        <w:rPr>
          <w:rFonts w:ascii="Arial" w:hAnsi="Arial" w:cs="Arial"/>
          <w:sz w:val="24"/>
          <w:szCs w:val="24"/>
        </w:rPr>
        <w:t>Starship</w:t>
      </w:r>
      <w:proofErr w:type="spellEnd"/>
      <w:r w:rsidRPr="00ED684F">
        <w:rPr>
          <w:rFonts w:ascii="Arial" w:hAnsi="Arial" w:cs="Arial"/>
          <w:sz w:val="24"/>
          <w:szCs w:val="24"/>
        </w:rPr>
        <w:t xml:space="preserve">, un vaisseau entièrement réutilisable, capable de transporter une centaine de personnes. En cours de test, ce projet est central dans la vision à long terme de Musk. En seulement deux décennies, SpaceX a redéfini l’industrie spatiale, en prouvant que l’innovation, la persévérance et une vision audacieuse peuvent transformer l’impossible en réalité. Avec des projets comme </w:t>
      </w:r>
      <w:proofErr w:type="spellStart"/>
      <w:r w:rsidRPr="00ED684F">
        <w:rPr>
          <w:rFonts w:ascii="Arial" w:hAnsi="Arial" w:cs="Arial"/>
          <w:sz w:val="24"/>
          <w:szCs w:val="24"/>
        </w:rPr>
        <w:t>Starship</w:t>
      </w:r>
      <w:proofErr w:type="spellEnd"/>
      <w:r w:rsidRPr="00ED684F">
        <w:rPr>
          <w:rFonts w:ascii="Arial" w:hAnsi="Arial" w:cs="Arial"/>
          <w:sz w:val="24"/>
          <w:szCs w:val="24"/>
        </w:rPr>
        <w:t xml:space="preserve"> et </w:t>
      </w:r>
      <w:proofErr w:type="spellStart"/>
      <w:r w:rsidRPr="00ED684F">
        <w:rPr>
          <w:rFonts w:ascii="Arial" w:hAnsi="Arial" w:cs="Arial"/>
          <w:sz w:val="24"/>
          <w:szCs w:val="24"/>
        </w:rPr>
        <w:t>Starlink</w:t>
      </w:r>
      <w:proofErr w:type="spellEnd"/>
      <w:r w:rsidRPr="00ED684F">
        <w:rPr>
          <w:rFonts w:ascii="Arial" w:hAnsi="Arial" w:cs="Arial"/>
          <w:sz w:val="24"/>
          <w:szCs w:val="24"/>
        </w:rPr>
        <w:t>, SpaceX continue de repousser les frontières de l’exploration spatiale et inspire l’humanité à regarder vers les étoiles.</w:t>
      </w:r>
    </w:p>
    <w:p w14:paraId="493E3BE9" w14:textId="7712A30A" w:rsidR="006A41AB" w:rsidRPr="006A41AB" w:rsidRDefault="00ED684F" w:rsidP="003C1D44">
      <w:pPr>
        <w:spacing w:after="0" w:line="240" w:lineRule="auto"/>
        <w:rPr>
          <w:rFonts w:ascii="Arial" w:hAnsi="Arial" w:cs="Arial"/>
          <w:b/>
          <w:bCs/>
          <w:color w:val="FF0000"/>
          <w:sz w:val="24"/>
          <w:szCs w:val="24"/>
        </w:rPr>
      </w:pPr>
      <w:r w:rsidRPr="006A41AB">
        <w:rPr>
          <w:rFonts w:ascii="Arial" w:hAnsi="Arial" w:cs="Arial"/>
          <w:b/>
          <w:bCs/>
          <w:color w:val="FF0000"/>
          <w:sz w:val="24"/>
          <w:szCs w:val="24"/>
        </w:rPr>
        <w:t xml:space="preserve">L’innovation </w:t>
      </w:r>
    </w:p>
    <w:p w14:paraId="71D721D7" w14:textId="7C4B2686" w:rsidR="00ED684F" w:rsidRDefault="006A41AB" w:rsidP="003C1D44">
      <w:pPr>
        <w:spacing w:after="0" w:line="240" w:lineRule="auto"/>
        <w:rPr>
          <w:rFonts w:ascii="Arial" w:hAnsi="Arial" w:cs="Arial"/>
          <w:b/>
          <w:bCs/>
          <w:color w:val="4EA72E" w:themeColor="accent6"/>
          <w:sz w:val="24"/>
          <w:szCs w:val="24"/>
        </w:rPr>
      </w:pPr>
      <w:r w:rsidRPr="006A41AB">
        <w:rPr>
          <w:rFonts w:ascii="Arial" w:hAnsi="Arial" w:cs="Arial"/>
          <w:b/>
          <w:bCs/>
          <w:color w:val="4EA72E" w:themeColor="accent6"/>
          <w:sz w:val="24"/>
          <w:szCs w:val="24"/>
        </w:rPr>
        <w:t>Progression</w:t>
      </w:r>
      <w:r w:rsidR="004B1803">
        <w:rPr>
          <w:rFonts w:ascii="Arial" w:hAnsi="Arial" w:cs="Arial"/>
          <w:b/>
          <w:bCs/>
          <w:color w:val="4EA72E" w:themeColor="accent6"/>
          <w:sz w:val="24"/>
          <w:szCs w:val="24"/>
        </w:rPr>
        <w:t xml:space="preserve"> t</w:t>
      </w:r>
      <w:r w:rsidRPr="006A41AB">
        <w:rPr>
          <w:rFonts w:ascii="Arial" w:hAnsi="Arial" w:cs="Arial"/>
          <w:b/>
          <w:bCs/>
          <w:color w:val="4EA72E" w:themeColor="accent6"/>
          <w:sz w:val="24"/>
          <w:szCs w:val="24"/>
        </w:rPr>
        <w:t>echnologique</w:t>
      </w:r>
    </w:p>
    <w:p w14:paraId="7771F957" w14:textId="1054817D" w:rsidR="006A41AB" w:rsidRPr="006A41AB" w:rsidRDefault="006A41AB" w:rsidP="003C1D44">
      <w:pPr>
        <w:spacing w:after="0" w:line="240" w:lineRule="auto"/>
        <w:rPr>
          <w:rFonts w:ascii="Arial" w:hAnsi="Arial" w:cs="Arial"/>
          <w:b/>
          <w:bCs/>
          <w:color w:val="0F9ED5" w:themeColor="accent4"/>
          <w:sz w:val="24"/>
          <w:szCs w:val="24"/>
        </w:rPr>
      </w:pPr>
      <w:r w:rsidRPr="006A41AB">
        <w:rPr>
          <w:rFonts w:ascii="Arial" w:hAnsi="Arial" w:cs="Arial"/>
          <w:b/>
          <w:bCs/>
          <w:color w:val="0F9ED5" w:themeColor="accent4"/>
          <w:sz w:val="24"/>
          <w:szCs w:val="24"/>
        </w:rPr>
        <w:t>Matériel réutilisable</w:t>
      </w:r>
    </w:p>
    <w:p w14:paraId="53D65C78" w14:textId="44F7B0AA" w:rsidR="006A41AB" w:rsidRPr="006A41AB" w:rsidRDefault="006A41AB" w:rsidP="003C1D44">
      <w:pPr>
        <w:spacing w:after="0" w:line="240" w:lineRule="auto"/>
        <w:rPr>
          <w:rFonts w:ascii="Arial" w:hAnsi="Arial" w:cs="Arial"/>
          <w:sz w:val="24"/>
          <w:szCs w:val="24"/>
        </w:rPr>
      </w:pPr>
      <w:r w:rsidRPr="006A41AB">
        <w:rPr>
          <w:rFonts w:ascii="Arial" w:hAnsi="Arial" w:cs="Arial"/>
          <w:sz w:val="24"/>
          <w:szCs w:val="24"/>
        </w:rPr>
        <w:t>L’innovation la plus emblématique de SpaceX réside dans ses fusées réutilisables. Traditionnellement, les fusées étaient conçues pour un usage unique, ce qui rendait chaque lancement extrêmement coûteux. SpaceX a changé cette dynamique avec la Falcon 9, dont le premier étage peut revenir sur Terre après son lancement et être réutilisé pour d'autres missions. Cette capacité a été démontrée pour la première fois en 2015, lorsque SpaceX a réussi à faire atterrir un étage de fusée sur une plateforme terrestre. Depuis, ces atterrissages sont devenus la norme pour l'entreprise, aussi bien sur des plateformes en mer que sur terre. La réutilisation des fusées a permis de réduire drastiquement les coûts de lancement, rendant l'accès à l'espace plus économique et accessible.</w:t>
      </w:r>
    </w:p>
    <w:p w14:paraId="6CA9A4FB" w14:textId="77777777" w:rsidR="004B1803" w:rsidRPr="004B1803" w:rsidRDefault="004B1803" w:rsidP="003C1D44">
      <w:pPr>
        <w:spacing w:after="0" w:line="240" w:lineRule="auto"/>
        <w:rPr>
          <w:rFonts w:ascii="Arial" w:hAnsi="Arial" w:cs="Arial"/>
          <w:b/>
          <w:bCs/>
          <w:color w:val="FF0000"/>
          <w:sz w:val="24"/>
          <w:szCs w:val="24"/>
        </w:rPr>
      </w:pPr>
      <w:proofErr w:type="spellStart"/>
      <w:r w:rsidRPr="004B1803">
        <w:rPr>
          <w:rFonts w:ascii="Arial" w:hAnsi="Arial" w:cs="Arial"/>
          <w:b/>
          <w:bCs/>
          <w:color w:val="FF0000"/>
          <w:sz w:val="24"/>
          <w:szCs w:val="24"/>
        </w:rPr>
        <w:t>Starlink</w:t>
      </w:r>
      <w:proofErr w:type="spellEnd"/>
    </w:p>
    <w:p w14:paraId="49004A94" w14:textId="6660EAC5" w:rsidR="004B1803" w:rsidRPr="004B1803" w:rsidRDefault="004B1803" w:rsidP="003C1D44">
      <w:pPr>
        <w:spacing w:after="0" w:line="240" w:lineRule="auto"/>
        <w:rPr>
          <w:rFonts w:ascii="Arial" w:hAnsi="Arial" w:cs="Arial"/>
          <w:b/>
          <w:bCs/>
          <w:color w:val="4EA72E" w:themeColor="accent6"/>
          <w:sz w:val="24"/>
          <w:szCs w:val="24"/>
        </w:rPr>
      </w:pPr>
      <w:r w:rsidRPr="004B1803">
        <w:rPr>
          <w:rFonts w:ascii="Arial" w:hAnsi="Arial" w:cs="Arial"/>
          <w:b/>
          <w:bCs/>
          <w:color w:val="4EA72E" w:themeColor="accent6"/>
          <w:sz w:val="24"/>
          <w:szCs w:val="24"/>
        </w:rPr>
        <w:t>Le tourisme spatial</w:t>
      </w:r>
    </w:p>
    <w:p w14:paraId="7C8E8D75" w14:textId="60834F9E" w:rsidR="006A41AB" w:rsidRDefault="004B1803" w:rsidP="003C1D44">
      <w:pPr>
        <w:spacing w:after="0" w:line="240" w:lineRule="auto"/>
        <w:rPr>
          <w:rFonts w:ascii="Arial" w:hAnsi="Arial" w:cs="Arial"/>
          <w:sz w:val="24"/>
          <w:szCs w:val="24"/>
        </w:rPr>
      </w:pPr>
      <w:r w:rsidRPr="004B1803">
        <w:rPr>
          <w:rFonts w:ascii="Arial" w:hAnsi="Arial" w:cs="Arial"/>
          <w:sz w:val="24"/>
          <w:szCs w:val="24"/>
        </w:rPr>
        <w:t xml:space="preserve">Le tourisme spatial de SpaceX, bien qu'encore en développement, a déjà marqué l’histoire. Avec des missions comme Inspiration4 en 2021, le premier vol orbital entièrement civil, SpaceX a ouvert la voie à des voyages spatiaux pour des particuliers. Ces expériences sont rendues possibles grâce à la capsule Crew Dragon, capable de transporter des passagers en orbite autour de la Terre. À terme, SpaceX prévoit d'utiliser son vaisseau </w:t>
      </w:r>
      <w:proofErr w:type="spellStart"/>
      <w:r w:rsidRPr="004B1803">
        <w:rPr>
          <w:rFonts w:ascii="Arial" w:hAnsi="Arial" w:cs="Arial"/>
          <w:sz w:val="24"/>
          <w:szCs w:val="24"/>
        </w:rPr>
        <w:t>Starship</w:t>
      </w:r>
      <w:proofErr w:type="spellEnd"/>
      <w:r w:rsidRPr="004B1803">
        <w:rPr>
          <w:rFonts w:ascii="Arial" w:hAnsi="Arial" w:cs="Arial"/>
          <w:sz w:val="24"/>
          <w:szCs w:val="24"/>
        </w:rPr>
        <w:t xml:space="preserve"> pour des vols touristiques plus ambitieux, notamment autour de la Lune. Parallèlement, le projet </w:t>
      </w:r>
      <w:proofErr w:type="spellStart"/>
      <w:r w:rsidRPr="004B1803">
        <w:rPr>
          <w:rFonts w:ascii="Arial" w:hAnsi="Arial" w:cs="Arial"/>
          <w:sz w:val="24"/>
          <w:szCs w:val="24"/>
        </w:rPr>
        <w:t>Starlink</w:t>
      </w:r>
      <w:proofErr w:type="spellEnd"/>
      <w:r w:rsidRPr="004B1803">
        <w:rPr>
          <w:rFonts w:ascii="Arial" w:hAnsi="Arial" w:cs="Arial"/>
          <w:sz w:val="24"/>
          <w:szCs w:val="24"/>
        </w:rPr>
        <w:t>, bien qu’orienté vers l'accès Internet, joue un rôle indirect en finançant ces ambitions spatiales grâce à ses revenus issus des services de connectivité globale.</w:t>
      </w:r>
    </w:p>
    <w:p w14:paraId="1F49444B" w14:textId="1768C72A" w:rsidR="004B1803" w:rsidRPr="004B1803" w:rsidRDefault="004B1803" w:rsidP="003C1D44">
      <w:pPr>
        <w:spacing w:after="0" w:line="240" w:lineRule="auto"/>
        <w:rPr>
          <w:rFonts w:ascii="Arial" w:hAnsi="Arial" w:cs="Arial"/>
          <w:b/>
          <w:bCs/>
          <w:color w:val="FF0000"/>
          <w:sz w:val="24"/>
          <w:szCs w:val="24"/>
        </w:rPr>
      </w:pPr>
      <w:r w:rsidRPr="004B1803">
        <w:rPr>
          <w:rFonts w:ascii="Arial" w:hAnsi="Arial" w:cs="Arial"/>
          <w:b/>
          <w:bCs/>
          <w:color w:val="FF0000"/>
          <w:sz w:val="24"/>
          <w:szCs w:val="24"/>
        </w:rPr>
        <w:t>Les vaisseaux spatiaux</w:t>
      </w:r>
    </w:p>
    <w:p w14:paraId="4E57610B" w14:textId="0AFE05E7" w:rsidR="004B1803" w:rsidRPr="004B1803" w:rsidRDefault="004B1803" w:rsidP="003C1D44">
      <w:pPr>
        <w:spacing w:after="0" w:line="240" w:lineRule="auto"/>
        <w:rPr>
          <w:rFonts w:ascii="Arial" w:hAnsi="Arial" w:cs="Arial"/>
          <w:b/>
          <w:bCs/>
          <w:color w:val="0F9ED5" w:themeColor="accent4"/>
          <w:sz w:val="24"/>
          <w:szCs w:val="24"/>
        </w:rPr>
      </w:pPr>
      <w:r w:rsidRPr="004B1803">
        <w:rPr>
          <w:rFonts w:ascii="Arial" w:hAnsi="Arial" w:cs="Arial"/>
          <w:b/>
          <w:bCs/>
          <w:color w:val="0F9ED5" w:themeColor="accent4"/>
          <w:sz w:val="24"/>
          <w:szCs w:val="24"/>
        </w:rPr>
        <w:t>Falcon 1</w:t>
      </w:r>
    </w:p>
    <w:p w14:paraId="67896D75" w14:textId="55B22561" w:rsidR="004B1803" w:rsidRDefault="004B1803" w:rsidP="003C1D44">
      <w:pPr>
        <w:spacing w:after="0" w:line="240" w:lineRule="auto"/>
        <w:rPr>
          <w:rFonts w:ascii="Arial" w:hAnsi="Arial" w:cs="Arial"/>
          <w:sz w:val="24"/>
          <w:szCs w:val="24"/>
        </w:rPr>
      </w:pPr>
      <w:r>
        <w:rPr>
          <w:rFonts w:ascii="Arial" w:hAnsi="Arial" w:cs="Arial"/>
          <w:sz w:val="24"/>
          <w:szCs w:val="24"/>
        </w:rPr>
        <w:lastRenderedPageBreak/>
        <w:t>Cette première fusée</w:t>
      </w:r>
      <w:r w:rsidRPr="004B1803">
        <w:rPr>
          <w:rFonts w:ascii="Arial" w:hAnsi="Arial" w:cs="Arial"/>
          <w:sz w:val="24"/>
          <w:szCs w:val="24"/>
        </w:rPr>
        <w:t xml:space="preserve"> développée </w:t>
      </w:r>
      <w:r>
        <w:rPr>
          <w:rFonts w:ascii="Arial" w:hAnsi="Arial" w:cs="Arial"/>
          <w:sz w:val="24"/>
          <w:szCs w:val="24"/>
        </w:rPr>
        <w:t>es</w:t>
      </w:r>
      <w:r w:rsidRPr="004B1803">
        <w:rPr>
          <w:rFonts w:ascii="Arial" w:hAnsi="Arial" w:cs="Arial"/>
          <w:sz w:val="24"/>
          <w:szCs w:val="24"/>
        </w:rPr>
        <w:t>t une étape majeure dans l’histoire de l’aérospatiale. Conçue pour être économique et capable de placer de petites charges en orbite, elle a marqué l’entrée de</w:t>
      </w:r>
      <w:r>
        <w:rPr>
          <w:rFonts w:ascii="Arial" w:hAnsi="Arial" w:cs="Arial"/>
          <w:sz w:val="24"/>
          <w:szCs w:val="24"/>
        </w:rPr>
        <w:t xml:space="preserve"> l’entreprise</w:t>
      </w:r>
      <w:r w:rsidRPr="004B1803">
        <w:rPr>
          <w:rFonts w:ascii="Arial" w:hAnsi="Arial" w:cs="Arial"/>
          <w:sz w:val="24"/>
          <w:szCs w:val="24"/>
        </w:rPr>
        <w:t xml:space="preserve"> sur la scène spatiale. Après trois échecs initiaux entre 2006 et 2008, le quatrième vol, le 28 septembre 2008, a été couronné de succès, faisant de Falcon 1 la première fusée construite par une entreprise privée à atteindre l’orbite terrestre. Ce triomphe a permis à SpaceX de gagner en crédibilité et de sécuriser des contrats clés, notamment avec la NASA. Bien que retirée en 2009, la Falcon 1 a posé les bases des succès futurs.</w:t>
      </w:r>
    </w:p>
    <w:p w14:paraId="4A40CCDA" w14:textId="41537A92" w:rsidR="004B1803" w:rsidRPr="004B1803" w:rsidRDefault="004B1803" w:rsidP="003C1D44">
      <w:pPr>
        <w:spacing w:after="0" w:line="240" w:lineRule="auto"/>
        <w:rPr>
          <w:rFonts w:ascii="Arial" w:hAnsi="Arial" w:cs="Arial"/>
          <w:b/>
          <w:bCs/>
          <w:color w:val="0F9ED5" w:themeColor="accent4"/>
          <w:sz w:val="24"/>
          <w:szCs w:val="24"/>
        </w:rPr>
      </w:pPr>
      <w:r w:rsidRPr="004B1803">
        <w:rPr>
          <w:rFonts w:ascii="Arial" w:hAnsi="Arial" w:cs="Arial"/>
          <w:b/>
          <w:bCs/>
          <w:color w:val="0F9ED5" w:themeColor="accent4"/>
          <w:sz w:val="24"/>
          <w:szCs w:val="24"/>
        </w:rPr>
        <w:t>Falcon 9</w:t>
      </w:r>
    </w:p>
    <w:p w14:paraId="62317E51" w14:textId="777643B8" w:rsidR="004B1803" w:rsidRDefault="004B1803" w:rsidP="003C1D44">
      <w:pPr>
        <w:spacing w:after="0" w:line="240" w:lineRule="auto"/>
        <w:rPr>
          <w:rFonts w:ascii="Arial" w:hAnsi="Arial" w:cs="Arial"/>
          <w:sz w:val="24"/>
          <w:szCs w:val="24"/>
        </w:rPr>
      </w:pPr>
      <w:r>
        <w:rPr>
          <w:rFonts w:ascii="Arial" w:hAnsi="Arial" w:cs="Arial"/>
          <w:sz w:val="24"/>
          <w:szCs w:val="24"/>
        </w:rPr>
        <w:t>Cette</w:t>
      </w:r>
      <w:r w:rsidRPr="004B1803">
        <w:rPr>
          <w:rFonts w:ascii="Arial" w:hAnsi="Arial" w:cs="Arial"/>
          <w:sz w:val="24"/>
          <w:szCs w:val="24"/>
        </w:rPr>
        <w:t xml:space="preserve"> fusée réutilisable </w:t>
      </w:r>
      <w:r>
        <w:rPr>
          <w:rFonts w:ascii="Arial" w:hAnsi="Arial" w:cs="Arial"/>
          <w:sz w:val="24"/>
          <w:szCs w:val="24"/>
        </w:rPr>
        <w:t xml:space="preserve">a été </w:t>
      </w:r>
      <w:r w:rsidRPr="004B1803">
        <w:rPr>
          <w:rFonts w:ascii="Arial" w:hAnsi="Arial" w:cs="Arial"/>
          <w:sz w:val="24"/>
          <w:szCs w:val="24"/>
        </w:rPr>
        <w:t xml:space="preserve">conçue pour transporter des charges vers l’orbite terrestre, l’ISS, et au-delà. Lancée pour la première fois en 2010, elle est rapidement devenue le pilier des activités grâce à sa fiabilité et sa modularité. En 2015, elle a révolutionné l’industrie spatiale en réalisant le premier atterrissage contrôlé de son premier étage, ouvrant la voie à la réutilisation des fusées. Utilisée pour des missions commerciales, scientifiques et gouvernementales, Falcon 9 est essentielle pour des projets comme </w:t>
      </w:r>
      <w:proofErr w:type="spellStart"/>
      <w:r w:rsidRPr="004B1803">
        <w:rPr>
          <w:rFonts w:ascii="Arial" w:hAnsi="Arial" w:cs="Arial"/>
          <w:sz w:val="24"/>
          <w:szCs w:val="24"/>
        </w:rPr>
        <w:t>Starlink</w:t>
      </w:r>
      <w:proofErr w:type="spellEnd"/>
      <w:r w:rsidRPr="004B1803">
        <w:rPr>
          <w:rFonts w:ascii="Arial" w:hAnsi="Arial" w:cs="Arial"/>
          <w:sz w:val="24"/>
          <w:szCs w:val="24"/>
        </w:rPr>
        <w:t xml:space="preserve"> et le transport d’astronautes avec Crew Dragon, représentant une avancée majeure dans la réduction des coûts spatiaux.</w:t>
      </w:r>
    </w:p>
    <w:p w14:paraId="446386FE" w14:textId="77777777" w:rsidR="004B1803" w:rsidRPr="004B1803" w:rsidRDefault="004B1803" w:rsidP="003C1D44">
      <w:pPr>
        <w:spacing w:after="0" w:line="240" w:lineRule="auto"/>
        <w:rPr>
          <w:rFonts w:ascii="Arial" w:hAnsi="Arial" w:cs="Arial"/>
          <w:b/>
          <w:bCs/>
          <w:color w:val="0F9ED5" w:themeColor="accent4"/>
          <w:sz w:val="24"/>
          <w:szCs w:val="24"/>
        </w:rPr>
      </w:pPr>
      <w:r w:rsidRPr="004B1803">
        <w:rPr>
          <w:rFonts w:ascii="Arial" w:hAnsi="Arial" w:cs="Arial"/>
          <w:b/>
          <w:bCs/>
          <w:color w:val="0F9ED5" w:themeColor="accent4"/>
          <w:sz w:val="24"/>
          <w:szCs w:val="24"/>
        </w:rPr>
        <w:t>Falcon Heavy</w:t>
      </w:r>
    </w:p>
    <w:p w14:paraId="0B4A192D" w14:textId="60ACBAEB" w:rsidR="00ED684F" w:rsidRDefault="0078164E" w:rsidP="003C1D44">
      <w:pPr>
        <w:spacing w:after="0" w:line="240" w:lineRule="auto"/>
        <w:rPr>
          <w:rFonts w:ascii="Arial" w:hAnsi="Arial" w:cs="Arial"/>
          <w:sz w:val="24"/>
          <w:szCs w:val="24"/>
        </w:rPr>
      </w:pPr>
      <w:r>
        <w:rPr>
          <w:rFonts w:ascii="Arial" w:hAnsi="Arial" w:cs="Arial"/>
          <w:sz w:val="24"/>
          <w:szCs w:val="24"/>
        </w:rPr>
        <w:t>I</w:t>
      </w:r>
      <w:r w:rsidRPr="0078164E">
        <w:rPr>
          <w:rFonts w:ascii="Arial" w:hAnsi="Arial" w:cs="Arial"/>
          <w:sz w:val="24"/>
          <w:szCs w:val="24"/>
        </w:rPr>
        <w:t>naugurée le 6 février 2018</w:t>
      </w:r>
      <w:r>
        <w:rPr>
          <w:rFonts w:ascii="Arial" w:hAnsi="Arial" w:cs="Arial"/>
          <w:sz w:val="24"/>
          <w:szCs w:val="24"/>
        </w:rPr>
        <w:t>, c</w:t>
      </w:r>
      <w:r w:rsidRPr="0078164E">
        <w:rPr>
          <w:rFonts w:ascii="Arial" w:hAnsi="Arial" w:cs="Arial"/>
          <w:sz w:val="24"/>
          <w:szCs w:val="24"/>
        </w:rPr>
        <w:t>’est la fusée opérationnelle la plus puissante actuellement, capable de transporter jusqu'à 63,8 tonnes en orbite basse. Sa conception repose sur l'assemblage de trois premiers étages de Falcon 9, chacun équipé de neuf moteurs, ce qui donne un total de 27 moteurs pour le décollage. La fusée est conçue pour être partiellement réutilisable, avec les boosters latéraux retournant sur Terre pour être réutilisés lors de missions futures. Le premier vol a été célèbre pour avoir envoyé une Tesla Roadster en orbite solaire. Cette fusée est destinée à lancer des satellites lourds, des missions interplanétaires et potentiellement des missions habitées vers Mars et au-delà.</w:t>
      </w:r>
    </w:p>
    <w:p w14:paraId="54345B6E" w14:textId="6BA0C255" w:rsidR="001A763C" w:rsidRPr="001A763C" w:rsidRDefault="001A763C" w:rsidP="003C1D44">
      <w:pPr>
        <w:spacing w:after="0" w:line="240" w:lineRule="auto"/>
        <w:rPr>
          <w:rFonts w:ascii="Arial" w:hAnsi="Arial" w:cs="Arial"/>
          <w:b/>
          <w:bCs/>
          <w:color w:val="FF0000"/>
          <w:sz w:val="24"/>
          <w:szCs w:val="24"/>
        </w:rPr>
      </w:pPr>
      <w:r w:rsidRPr="001A763C">
        <w:rPr>
          <w:rFonts w:ascii="Arial" w:hAnsi="Arial" w:cs="Arial"/>
          <w:b/>
          <w:bCs/>
          <w:color w:val="FF0000"/>
          <w:sz w:val="24"/>
          <w:szCs w:val="24"/>
        </w:rPr>
        <w:t>Dépenses annuelles de SpaceX</w:t>
      </w:r>
    </w:p>
    <w:p w14:paraId="391E12E8" w14:textId="6379172D" w:rsidR="00562382" w:rsidRDefault="00562382" w:rsidP="003C1D44">
      <w:pPr>
        <w:spacing w:after="0" w:line="240" w:lineRule="auto"/>
        <w:rPr>
          <w:rFonts w:ascii="Arial" w:hAnsi="Arial" w:cs="Arial"/>
          <w:sz w:val="24"/>
          <w:szCs w:val="24"/>
        </w:rPr>
      </w:pPr>
      <w:r w:rsidRPr="00562382">
        <w:rPr>
          <w:rFonts w:ascii="Arial" w:hAnsi="Arial" w:cs="Arial"/>
          <w:sz w:val="24"/>
          <w:szCs w:val="24"/>
        </w:rPr>
        <w:t>Voici un tableau récapitulatif des dépenses annuelles de SpaceX, du nombre de lancements et du nombre d'employés pour les dernières années</w:t>
      </w:r>
      <w:r>
        <w:rPr>
          <w:rFonts w:ascii="Arial" w:hAnsi="Arial" w:cs="Arial"/>
          <w:sz w:val="24"/>
          <w:szCs w:val="24"/>
        </w:rPr>
        <w:t xml:space="preserve">. </w:t>
      </w:r>
      <w:r w:rsidRPr="00562382">
        <w:rPr>
          <w:rFonts w:ascii="Arial" w:hAnsi="Arial" w:cs="Arial"/>
          <w:sz w:val="24"/>
          <w:szCs w:val="24"/>
        </w:rPr>
        <w:t>Ces chiffres montrent une croissance significative des dépenses et du nombre d'employés au fil des ans, ainsi qu'une fluctuation dans le nombre de lancements.</w:t>
      </w:r>
    </w:p>
    <w:p w14:paraId="36E4E793" w14:textId="04168F28" w:rsidR="001031E8" w:rsidRDefault="001031E8" w:rsidP="003C1D44">
      <w:pPr>
        <w:spacing w:after="0" w:line="240" w:lineRule="auto"/>
        <w:rPr>
          <w:rFonts w:ascii="Arial" w:hAnsi="Arial" w:cs="Arial"/>
          <w:sz w:val="24"/>
          <w:szCs w:val="24"/>
        </w:rPr>
      </w:pPr>
      <w:r>
        <w:rPr>
          <w:rFonts w:ascii="Arial" w:hAnsi="Arial" w:cs="Arial"/>
          <w:sz w:val="24"/>
          <w:szCs w:val="24"/>
        </w:rPr>
        <w:t>Quelques chiffres pour démontrer la progression</w:t>
      </w:r>
    </w:p>
    <w:p w14:paraId="6CCD2866" w14:textId="6FF585E2" w:rsidR="001A763C" w:rsidRPr="001A763C" w:rsidRDefault="001A763C" w:rsidP="003C1D44">
      <w:pPr>
        <w:spacing w:after="0" w:line="240" w:lineRule="auto"/>
        <w:rPr>
          <w:rFonts w:ascii="Arial" w:hAnsi="Arial" w:cs="Arial"/>
          <w:sz w:val="24"/>
          <w:szCs w:val="24"/>
        </w:rPr>
      </w:pPr>
      <w:r w:rsidRPr="001A763C">
        <w:rPr>
          <w:rFonts w:ascii="Arial" w:hAnsi="Arial" w:cs="Arial"/>
          <w:sz w:val="24"/>
          <w:szCs w:val="24"/>
        </w:rPr>
        <w:t>Année</w:t>
      </w:r>
      <w:r w:rsidRPr="001A763C">
        <w:rPr>
          <w:rFonts w:ascii="Arial" w:hAnsi="Arial" w:cs="Arial"/>
          <w:sz w:val="24"/>
          <w:szCs w:val="24"/>
        </w:rPr>
        <w:tab/>
        <w:t>Dépenses (en milliards de $)</w:t>
      </w:r>
      <w:r w:rsidRPr="001A763C">
        <w:rPr>
          <w:rFonts w:ascii="Arial" w:hAnsi="Arial" w:cs="Arial"/>
          <w:sz w:val="24"/>
          <w:szCs w:val="24"/>
        </w:rPr>
        <w:tab/>
        <w:t>Nombre de lancements</w:t>
      </w:r>
      <w:r w:rsidRPr="001A763C">
        <w:rPr>
          <w:rFonts w:ascii="Arial" w:hAnsi="Arial" w:cs="Arial"/>
          <w:sz w:val="24"/>
          <w:szCs w:val="24"/>
        </w:rPr>
        <w:tab/>
        <w:t>Nombre d'employés</w:t>
      </w:r>
    </w:p>
    <w:p w14:paraId="1593BC6E" w14:textId="77777777" w:rsidR="001A763C" w:rsidRPr="001A763C" w:rsidRDefault="001A763C" w:rsidP="003C1D44">
      <w:pPr>
        <w:spacing w:after="0" w:line="240" w:lineRule="auto"/>
        <w:rPr>
          <w:rFonts w:ascii="Arial" w:hAnsi="Arial" w:cs="Arial"/>
          <w:sz w:val="24"/>
          <w:szCs w:val="24"/>
        </w:rPr>
      </w:pPr>
      <w:r w:rsidRPr="001A763C">
        <w:rPr>
          <w:rFonts w:ascii="Arial" w:hAnsi="Arial" w:cs="Arial"/>
          <w:sz w:val="24"/>
          <w:szCs w:val="24"/>
        </w:rPr>
        <w:t>2021</w:t>
      </w:r>
      <w:r w:rsidRPr="001A763C">
        <w:rPr>
          <w:rFonts w:ascii="Arial" w:hAnsi="Arial" w:cs="Arial"/>
          <w:sz w:val="24"/>
          <w:szCs w:val="24"/>
        </w:rPr>
        <w:tab/>
        <w:t>2.3</w:t>
      </w:r>
      <w:r w:rsidRPr="001A763C">
        <w:rPr>
          <w:rFonts w:ascii="Arial" w:hAnsi="Arial" w:cs="Arial"/>
          <w:sz w:val="24"/>
          <w:szCs w:val="24"/>
        </w:rPr>
        <w:tab/>
        <w:t>31</w:t>
      </w:r>
      <w:r w:rsidRPr="001A763C">
        <w:rPr>
          <w:rFonts w:ascii="Arial" w:hAnsi="Arial" w:cs="Arial"/>
          <w:sz w:val="24"/>
          <w:szCs w:val="24"/>
        </w:rPr>
        <w:tab/>
        <w:t>9,000</w:t>
      </w:r>
    </w:p>
    <w:p w14:paraId="5FB086AD" w14:textId="77777777" w:rsidR="001A763C" w:rsidRPr="001A763C" w:rsidRDefault="001A763C" w:rsidP="003C1D44">
      <w:pPr>
        <w:spacing w:after="0" w:line="240" w:lineRule="auto"/>
        <w:rPr>
          <w:rFonts w:ascii="Arial" w:hAnsi="Arial" w:cs="Arial"/>
          <w:sz w:val="24"/>
          <w:szCs w:val="24"/>
        </w:rPr>
      </w:pPr>
      <w:r w:rsidRPr="001A763C">
        <w:rPr>
          <w:rFonts w:ascii="Arial" w:hAnsi="Arial" w:cs="Arial"/>
          <w:sz w:val="24"/>
          <w:szCs w:val="24"/>
        </w:rPr>
        <w:t>2022</w:t>
      </w:r>
      <w:r w:rsidRPr="001A763C">
        <w:rPr>
          <w:rFonts w:ascii="Arial" w:hAnsi="Arial" w:cs="Arial"/>
          <w:sz w:val="24"/>
          <w:szCs w:val="24"/>
        </w:rPr>
        <w:tab/>
        <w:t>3.3</w:t>
      </w:r>
      <w:r w:rsidRPr="001A763C">
        <w:rPr>
          <w:rFonts w:ascii="Arial" w:hAnsi="Arial" w:cs="Arial"/>
          <w:sz w:val="24"/>
          <w:szCs w:val="24"/>
        </w:rPr>
        <w:tab/>
        <w:t>52</w:t>
      </w:r>
      <w:r w:rsidRPr="001A763C">
        <w:rPr>
          <w:rFonts w:ascii="Arial" w:hAnsi="Arial" w:cs="Arial"/>
          <w:sz w:val="24"/>
          <w:szCs w:val="24"/>
        </w:rPr>
        <w:tab/>
        <w:t>10,000</w:t>
      </w:r>
    </w:p>
    <w:p w14:paraId="122B75F7" w14:textId="77777777" w:rsidR="001A763C" w:rsidRPr="001A763C" w:rsidRDefault="001A763C" w:rsidP="003C1D44">
      <w:pPr>
        <w:spacing w:after="0" w:line="240" w:lineRule="auto"/>
        <w:rPr>
          <w:rFonts w:ascii="Arial" w:hAnsi="Arial" w:cs="Arial"/>
          <w:sz w:val="24"/>
          <w:szCs w:val="24"/>
        </w:rPr>
      </w:pPr>
      <w:r w:rsidRPr="001A763C">
        <w:rPr>
          <w:rFonts w:ascii="Arial" w:hAnsi="Arial" w:cs="Arial"/>
          <w:sz w:val="24"/>
          <w:szCs w:val="24"/>
        </w:rPr>
        <w:t>2023</w:t>
      </w:r>
      <w:r w:rsidRPr="001A763C">
        <w:rPr>
          <w:rFonts w:ascii="Arial" w:hAnsi="Arial" w:cs="Arial"/>
          <w:sz w:val="24"/>
          <w:szCs w:val="24"/>
        </w:rPr>
        <w:tab/>
        <w:t>5.2</w:t>
      </w:r>
      <w:r w:rsidRPr="001A763C">
        <w:rPr>
          <w:rFonts w:ascii="Arial" w:hAnsi="Arial" w:cs="Arial"/>
          <w:sz w:val="24"/>
          <w:szCs w:val="24"/>
        </w:rPr>
        <w:tab/>
        <w:t>41</w:t>
      </w:r>
      <w:r w:rsidRPr="001A763C">
        <w:rPr>
          <w:rFonts w:ascii="Arial" w:hAnsi="Arial" w:cs="Arial"/>
          <w:sz w:val="24"/>
          <w:szCs w:val="24"/>
        </w:rPr>
        <w:tab/>
        <w:t>11,000</w:t>
      </w:r>
    </w:p>
    <w:p w14:paraId="346E2C6D" w14:textId="2859336A" w:rsidR="001A763C" w:rsidRDefault="001A763C" w:rsidP="003C1D44">
      <w:pPr>
        <w:spacing w:after="0" w:line="240" w:lineRule="auto"/>
        <w:rPr>
          <w:rFonts w:ascii="Arial" w:hAnsi="Arial" w:cs="Arial"/>
          <w:sz w:val="24"/>
          <w:szCs w:val="24"/>
        </w:rPr>
      </w:pPr>
      <w:r w:rsidRPr="001A763C">
        <w:rPr>
          <w:rFonts w:ascii="Arial" w:hAnsi="Arial" w:cs="Arial"/>
          <w:sz w:val="24"/>
          <w:szCs w:val="24"/>
        </w:rPr>
        <w:t>2024</w:t>
      </w:r>
      <w:r w:rsidRPr="001A763C">
        <w:rPr>
          <w:rFonts w:ascii="Arial" w:hAnsi="Arial" w:cs="Arial"/>
          <w:sz w:val="24"/>
          <w:szCs w:val="24"/>
        </w:rPr>
        <w:tab/>
        <w:t>6.0</w:t>
      </w:r>
      <w:r w:rsidRPr="001A763C">
        <w:rPr>
          <w:rFonts w:ascii="Arial" w:hAnsi="Arial" w:cs="Arial"/>
          <w:sz w:val="24"/>
          <w:szCs w:val="24"/>
        </w:rPr>
        <w:tab/>
        <w:t>45</w:t>
      </w:r>
      <w:r w:rsidRPr="001A763C">
        <w:rPr>
          <w:rFonts w:ascii="Arial" w:hAnsi="Arial" w:cs="Arial"/>
          <w:sz w:val="24"/>
          <w:szCs w:val="24"/>
        </w:rPr>
        <w:tab/>
        <w:t>12,000</w:t>
      </w:r>
    </w:p>
    <w:p w14:paraId="7AE0E571" w14:textId="76EB3AB1" w:rsidR="001A763C" w:rsidRPr="00F451CF" w:rsidRDefault="00F451CF" w:rsidP="003C1D44">
      <w:pPr>
        <w:spacing w:after="0" w:line="240" w:lineRule="auto"/>
        <w:rPr>
          <w:rFonts w:ascii="Arial" w:hAnsi="Arial" w:cs="Arial"/>
          <w:b/>
          <w:bCs/>
          <w:color w:val="FF0000"/>
          <w:sz w:val="24"/>
          <w:szCs w:val="24"/>
        </w:rPr>
      </w:pPr>
      <w:r w:rsidRPr="00F451CF">
        <w:rPr>
          <w:rFonts w:ascii="Arial" w:hAnsi="Arial" w:cs="Arial"/>
          <w:b/>
          <w:bCs/>
          <w:color w:val="FF0000"/>
          <w:sz w:val="24"/>
          <w:szCs w:val="24"/>
        </w:rPr>
        <w:t>La rampe de lancement</w:t>
      </w:r>
    </w:p>
    <w:p w14:paraId="6AB6F44C" w14:textId="56076C4F" w:rsidR="00F451CF" w:rsidRPr="00F451CF" w:rsidRDefault="00F451CF" w:rsidP="003C1D44">
      <w:pPr>
        <w:spacing w:after="0" w:line="240" w:lineRule="auto"/>
        <w:rPr>
          <w:rFonts w:ascii="Arial" w:hAnsi="Arial" w:cs="Arial"/>
          <w:sz w:val="24"/>
          <w:szCs w:val="24"/>
        </w:rPr>
      </w:pPr>
      <w:r w:rsidRPr="00F451CF">
        <w:rPr>
          <w:rFonts w:ascii="Arial" w:hAnsi="Arial" w:cs="Arial"/>
          <w:sz w:val="24"/>
          <w:szCs w:val="24"/>
        </w:rPr>
        <w:t xml:space="preserve">SpaceX possède plusieurs rampes de lancement stratégiquement situées pour diverses missions. Les plus importantes sont situées à Cape Canaveral en Floride et à Vandenberg en Californie. Le complexe de lancement 39A à Kennedy </w:t>
      </w:r>
      <w:proofErr w:type="spellStart"/>
      <w:r w:rsidRPr="00F451CF">
        <w:rPr>
          <w:rFonts w:ascii="Arial" w:hAnsi="Arial" w:cs="Arial"/>
          <w:sz w:val="24"/>
          <w:szCs w:val="24"/>
        </w:rPr>
        <w:t>Space</w:t>
      </w:r>
      <w:proofErr w:type="spellEnd"/>
      <w:r w:rsidRPr="00F451CF">
        <w:rPr>
          <w:rFonts w:ascii="Arial" w:hAnsi="Arial" w:cs="Arial"/>
          <w:sz w:val="24"/>
          <w:szCs w:val="24"/>
        </w:rPr>
        <w:t xml:space="preserve"> Center, initialement utilisé pour les missions Apollo, a été modernisé pour les lancements de Falcon 9 et Falcon Heavy. Ce site est crucial pour les missions vers l'orbite terrestre basse et les missions interplanétaires. Le complexe de lancement 40 à Cape Canaveral est également utilisé pour les missions Falcon 9.</w:t>
      </w:r>
    </w:p>
    <w:p w14:paraId="20B7EE84" w14:textId="702B3EB2" w:rsidR="00F451CF" w:rsidRDefault="00F451CF" w:rsidP="003C1D44">
      <w:pPr>
        <w:spacing w:after="0" w:line="240" w:lineRule="auto"/>
        <w:rPr>
          <w:rFonts w:ascii="Arial" w:hAnsi="Arial" w:cs="Arial"/>
          <w:sz w:val="24"/>
          <w:szCs w:val="24"/>
        </w:rPr>
      </w:pPr>
      <w:r w:rsidRPr="00F451CF">
        <w:rPr>
          <w:rFonts w:ascii="Arial" w:hAnsi="Arial" w:cs="Arial"/>
          <w:sz w:val="24"/>
          <w:szCs w:val="24"/>
        </w:rPr>
        <w:t xml:space="preserve">Sur la côte ouest, la rampe SLC-4E à Vandenberg est essentielle pour les lancements en orbite polaire et les missions de satellites espions. De plus, SpaceX développe le site de Boca Chica au Texas, appelé </w:t>
      </w:r>
      <w:proofErr w:type="spellStart"/>
      <w:r w:rsidRPr="00F451CF">
        <w:rPr>
          <w:rFonts w:ascii="Arial" w:hAnsi="Arial" w:cs="Arial"/>
          <w:sz w:val="24"/>
          <w:szCs w:val="24"/>
        </w:rPr>
        <w:t>Starbase</w:t>
      </w:r>
      <w:proofErr w:type="spellEnd"/>
      <w:r w:rsidRPr="00F451CF">
        <w:rPr>
          <w:rFonts w:ascii="Arial" w:hAnsi="Arial" w:cs="Arial"/>
          <w:sz w:val="24"/>
          <w:szCs w:val="24"/>
        </w:rPr>
        <w:t xml:space="preserve">, pour les tests et lancements du </w:t>
      </w:r>
      <w:proofErr w:type="spellStart"/>
      <w:r w:rsidRPr="00F451CF">
        <w:rPr>
          <w:rFonts w:ascii="Arial" w:hAnsi="Arial" w:cs="Arial"/>
          <w:sz w:val="24"/>
          <w:szCs w:val="24"/>
        </w:rPr>
        <w:t>Starship</w:t>
      </w:r>
      <w:proofErr w:type="spellEnd"/>
      <w:r w:rsidRPr="00F451CF">
        <w:rPr>
          <w:rFonts w:ascii="Arial" w:hAnsi="Arial" w:cs="Arial"/>
          <w:sz w:val="24"/>
          <w:szCs w:val="24"/>
        </w:rPr>
        <w:t>, le futur vaisseau spatial destiné à des missions vers Mars. Ces rampes sont vitales pour la diversité et la fréquence des missions spatiale</w:t>
      </w:r>
      <w:r>
        <w:rPr>
          <w:rFonts w:ascii="Arial" w:hAnsi="Arial" w:cs="Arial"/>
          <w:sz w:val="24"/>
          <w:szCs w:val="24"/>
        </w:rPr>
        <w:t>s.</w:t>
      </w:r>
    </w:p>
    <w:p w14:paraId="420D1247" w14:textId="36554E8E" w:rsidR="001A763C" w:rsidRPr="00E04D8A" w:rsidRDefault="00E04D8A" w:rsidP="003C1D44">
      <w:pPr>
        <w:spacing w:after="0" w:line="240" w:lineRule="auto"/>
        <w:rPr>
          <w:rFonts w:ascii="Arial" w:hAnsi="Arial" w:cs="Arial"/>
          <w:b/>
          <w:bCs/>
          <w:color w:val="FF0000"/>
          <w:sz w:val="24"/>
          <w:szCs w:val="24"/>
        </w:rPr>
      </w:pPr>
      <w:r w:rsidRPr="00E04D8A">
        <w:rPr>
          <w:rFonts w:ascii="Arial" w:hAnsi="Arial" w:cs="Arial"/>
          <w:b/>
          <w:bCs/>
          <w:color w:val="FF0000"/>
          <w:sz w:val="24"/>
          <w:szCs w:val="24"/>
        </w:rPr>
        <w:t>Le développement futur</w:t>
      </w:r>
    </w:p>
    <w:p w14:paraId="109EADD5" w14:textId="412A204F" w:rsidR="00183EE0" w:rsidRPr="00183EE0" w:rsidRDefault="00183EE0" w:rsidP="003C1D44">
      <w:pPr>
        <w:spacing w:after="0" w:line="240" w:lineRule="auto"/>
        <w:rPr>
          <w:rFonts w:ascii="Arial" w:hAnsi="Arial" w:cs="Arial"/>
          <w:sz w:val="24"/>
          <w:szCs w:val="24"/>
        </w:rPr>
      </w:pPr>
      <w:r w:rsidRPr="00183EE0">
        <w:rPr>
          <w:rFonts w:ascii="Arial" w:hAnsi="Arial" w:cs="Arial"/>
          <w:sz w:val="24"/>
          <w:szCs w:val="24"/>
        </w:rPr>
        <w:t>Le développement</w:t>
      </w:r>
      <w:r>
        <w:rPr>
          <w:rFonts w:ascii="Arial" w:hAnsi="Arial" w:cs="Arial"/>
          <w:sz w:val="24"/>
          <w:szCs w:val="24"/>
        </w:rPr>
        <w:t xml:space="preserve"> futur</w:t>
      </w:r>
      <w:r w:rsidRPr="00183EE0">
        <w:rPr>
          <w:rFonts w:ascii="Arial" w:hAnsi="Arial" w:cs="Arial"/>
          <w:sz w:val="24"/>
          <w:szCs w:val="24"/>
        </w:rPr>
        <w:t xml:space="preserve"> est centré sur plusieurs projets ambitieux qui redéfiniront l'exploration spatiale et les technologies associées. Tout d'abord, la société se concentre sur la finalisation du </w:t>
      </w:r>
      <w:proofErr w:type="spellStart"/>
      <w:r w:rsidRPr="00183EE0">
        <w:rPr>
          <w:rFonts w:ascii="Arial" w:hAnsi="Arial" w:cs="Arial"/>
          <w:sz w:val="24"/>
          <w:szCs w:val="24"/>
        </w:rPr>
        <w:t>Starship</w:t>
      </w:r>
      <w:proofErr w:type="spellEnd"/>
      <w:r w:rsidRPr="00183EE0">
        <w:rPr>
          <w:rFonts w:ascii="Arial" w:hAnsi="Arial" w:cs="Arial"/>
          <w:sz w:val="24"/>
          <w:szCs w:val="24"/>
        </w:rPr>
        <w:t xml:space="preserve">, un vaisseau spatial réutilisable conçu pour transporter des équipages et des cargaisons vers Mars et au-delà. </w:t>
      </w:r>
      <w:r>
        <w:rPr>
          <w:rFonts w:ascii="Arial" w:hAnsi="Arial" w:cs="Arial"/>
          <w:sz w:val="24"/>
          <w:szCs w:val="24"/>
        </w:rPr>
        <w:t>Ce vaisseau permet</w:t>
      </w:r>
      <w:r w:rsidRPr="00183EE0">
        <w:rPr>
          <w:rFonts w:ascii="Arial" w:hAnsi="Arial" w:cs="Arial"/>
          <w:sz w:val="24"/>
          <w:szCs w:val="24"/>
        </w:rPr>
        <w:t xml:space="preserve"> de réduire les coûts et d'augmenter la fréquence des missions spatiales. Parallèlement, </w:t>
      </w:r>
      <w:r>
        <w:rPr>
          <w:rFonts w:ascii="Arial" w:hAnsi="Arial" w:cs="Arial"/>
          <w:sz w:val="24"/>
          <w:szCs w:val="24"/>
        </w:rPr>
        <w:t xml:space="preserve">l’entreprise </w:t>
      </w:r>
      <w:r w:rsidRPr="00183EE0">
        <w:rPr>
          <w:rFonts w:ascii="Arial" w:hAnsi="Arial" w:cs="Arial"/>
          <w:sz w:val="24"/>
          <w:szCs w:val="24"/>
        </w:rPr>
        <w:t xml:space="preserve">développe le projet </w:t>
      </w:r>
      <w:proofErr w:type="spellStart"/>
      <w:r w:rsidRPr="00183EE0">
        <w:rPr>
          <w:rFonts w:ascii="Arial" w:hAnsi="Arial" w:cs="Arial"/>
          <w:sz w:val="24"/>
          <w:szCs w:val="24"/>
        </w:rPr>
        <w:t>Starlink</w:t>
      </w:r>
      <w:proofErr w:type="spellEnd"/>
      <w:r w:rsidRPr="00183EE0">
        <w:rPr>
          <w:rFonts w:ascii="Arial" w:hAnsi="Arial" w:cs="Arial"/>
          <w:sz w:val="24"/>
          <w:szCs w:val="24"/>
        </w:rPr>
        <w:t>, visant à déployer une constellation de satellites pour fournir un accès internet haut débit mondial, particulièrement dans les zones rurales et isolées.</w:t>
      </w:r>
    </w:p>
    <w:p w14:paraId="5DB719BC" w14:textId="5390591B" w:rsidR="00E04D8A" w:rsidRDefault="00183EE0" w:rsidP="003C1D44">
      <w:pPr>
        <w:spacing w:after="0" w:line="240" w:lineRule="auto"/>
        <w:rPr>
          <w:rFonts w:ascii="Arial" w:hAnsi="Arial" w:cs="Arial"/>
          <w:sz w:val="24"/>
          <w:szCs w:val="24"/>
        </w:rPr>
      </w:pPr>
      <w:r w:rsidRPr="00183EE0">
        <w:rPr>
          <w:rFonts w:ascii="Arial" w:hAnsi="Arial" w:cs="Arial"/>
          <w:sz w:val="24"/>
          <w:szCs w:val="24"/>
        </w:rPr>
        <w:t xml:space="preserve">En outre, SpaceX continue d'innover dans les technologies de propulsion et de récupération, améliorant l'efficacité et la sécurité de ses lancements. La collaboration avec la NASA et d'autres </w:t>
      </w:r>
      <w:r w:rsidRPr="00183EE0">
        <w:rPr>
          <w:rFonts w:ascii="Arial" w:hAnsi="Arial" w:cs="Arial"/>
          <w:sz w:val="24"/>
          <w:szCs w:val="24"/>
        </w:rPr>
        <w:lastRenderedPageBreak/>
        <w:t>agences spatiales pour des missions habitées et non habitées renforce leur position de leader dans le domaine spatial.</w:t>
      </w:r>
    </w:p>
    <w:p w14:paraId="60C87803" w14:textId="70F36FCA" w:rsidR="001A763C" w:rsidRPr="00F51146" w:rsidRDefault="00F51146" w:rsidP="003C1D44">
      <w:pPr>
        <w:spacing w:after="0" w:line="240" w:lineRule="auto"/>
        <w:rPr>
          <w:rFonts w:ascii="Arial" w:hAnsi="Arial" w:cs="Arial"/>
          <w:b/>
          <w:bCs/>
          <w:color w:val="0F9ED5" w:themeColor="accent4"/>
          <w:sz w:val="24"/>
          <w:szCs w:val="24"/>
        </w:rPr>
      </w:pPr>
      <w:r w:rsidRPr="00F51146">
        <w:rPr>
          <w:rFonts w:ascii="Arial" w:hAnsi="Arial" w:cs="Arial"/>
          <w:b/>
          <w:bCs/>
          <w:color w:val="0F9ED5" w:themeColor="accent4"/>
          <w:sz w:val="24"/>
          <w:szCs w:val="24"/>
        </w:rPr>
        <w:t>Mars et l’exploration spatiale</w:t>
      </w:r>
    </w:p>
    <w:p w14:paraId="4CF96D76" w14:textId="141FCE08" w:rsidR="00F51146" w:rsidRPr="00F51146" w:rsidRDefault="00F51146" w:rsidP="003C1D44">
      <w:pPr>
        <w:spacing w:after="0" w:line="240" w:lineRule="auto"/>
        <w:rPr>
          <w:rFonts w:ascii="Arial" w:hAnsi="Arial" w:cs="Arial"/>
          <w:sz w:val="24"/>
          <w:szCs w:val="24"/>
        </w:rPr>
      </w:pPr>
      <w:r>
        <w:rPr>
          <w:rFonts w:ascii="Arial" w:hAnsi="Arial" w:cs="Arial"/>
          <w:sz w:val="24"/>
          <w:szCs w:val="24"/>
        </w:rPr>
        <w:t>L’entreprise</w:t>
      </w:r>
      <w:r w:rsidRPr="00F51146">
        <w:rPr>
          <w:rFonts w:ascii="Arial" w:hAnsi="Arial" w:cs="Arial"/>
          <w:sz w:val="24"/>
          <w:szCs w:val="24"/>
        </w:rPr>
        <w:t xml:space="preserve"> se concentre sur l'exploration de Mars avec son vaisseau spatial </w:t>
      </w:r>
      <w:proofErr w:type="spellStart"/>
      <w:r w:rsidRPr="00F51146">
        <w:rPr>
          <w:rFonts w:ascii="Arial" w:hAnsi="Arial" w:cs="Arial"/>
          <w:sz w:val="24"/>
          <w:szCs w:val="24"/>
        </w:rPr>
        <w:t>Starship</w:t>
      </w:r>
      <w:proofErr w:type="spellEnd"/>
      <w:r w:rsidRPr="00F51146">
        <w:rPr>
          <w:rFonts w:ascii="Arial" w:hAnsi="Arial" w:cs="Arial"/>
          <w:sz w:val="24"/>
          <w:szCs w:val="24"/>
        </w:rPr>
        <w:t xml:space="preserve">. Conçu pour être réutilisable, le </w:t>
      </w:r>
      <w:proofErr w:type="spellStart"/>
      <w:r w:rsidRPr="00F51146">
        <w:rPr>
          <w:rFonts w:ascii="Arial" w:hAnsi="Arial" w:cs="Arial"/>
          <w:sz w:val="24"/>
          <w:szCs w:val="24"/>
        </w:rPr>
        <w:t>Starship</w:t>
      </w:r>
      <w:proofErr w:type="spellEnd"/>
      <w:r w:rsidRPr="00F51146">
        <w:rPr>
          <w:rFonts w:ascii="Arial" w:hAnsi="Arial" w:cs="Arial"/>
          <w:sz w:val="24"/>
          <w:szCs w:val="24"/>
        </w:rPr>
        <w:t xml:space="preserve"> est destiné à transporter des équipages et des cargaisons vers Mars, réduisant ainsi les coûts des missions spatiales. SpaceX prévoit d'établir des colonies humaines sur Mars, en développant des technologies pour rendre la planète habitable. Leur collaboration avec la NASA inclut des missions de transport vers la Station spatiale internationale et le développement de technologies pour les missions interplanétaires. Le projet </w:t>
      </w:r>
      <w:proofErr w:type="spellStart"/>
      <w:r w:rsidRPr="00F51146">
        <w:rPr>
          <w:rFonts w:ascii="Arial" w:hAnsi="Arial" w:cs="Arial"/>
          <w:sz w:val="24"/>
          <w:szCs w:val="24"/>
        </w:rPr>
        <w:t>Starship</w:t>
      </w:r>
      <w:proofErr w:type="spellEnd"/>
      <w:r w:rsidRPr="00F51146">
        <w:rPr>
          <w:rFonts w:ascii="Arial" w:hAnsi="Arial" w:cs="Arial"/>
          <w:sz w:val="24"/>
          <w:szCs w:val="24"/>
        </w:rPr>
        <w:t xml:space="preserve"> marque une étape importante vers l'objectif de SpaceX de permettre une présence humaine durable sur Mars et au-delà.</w:t>
      </w:r>
    </w:p>
    <w:p w14:paraId="70C0D3CF" w14:textId="23FD165A" w:rsidR="001A763C" w:rsidRPr="00227C2C" w:rsidRDefault="00C77620" w:rsidP="003C1D44">
      <w:pPr>
        <w:spacing w:after="0" w:line="240" w:lineRule="auto"/>
        <w:rPr>
          <w:rFonts w:ascii="Arial" w:hAnsi="Arial" w:cs="Arial"/>
          <w:b/>
          <w:bCs/>
          <w:color w:val="0F9ED5" w:themeColor="accent4"/>
          <w:sz w:val="24"/>
          <w:szCs w:val="24"/>
        </w:rPr>
      </w:pPr>
      <w:r w:rsidRPr="00227C2C">
        <w:rPr>
          <w:rFonts w:ascii="Arial" w:hAnsi="Arial" w:cs="Arial"/>
          <w:b/>
          <w:bCs/>
          <w:color w:val="0F9ED5" w:themeColor="accent4"/>
          <w:sz w:val="24"/>
          <w:szCs w:val="24"/>
        </w:rPr>
        <w:t xml:space="preserve">Objectifs </w:t>
      </w:r>
      <w:r w:rsidR="00227C2C" w:rsidRPr="00227C2C">
        <w:rPr>
          <w:rFonts w:ascii="Arial" w:hAnsi="Arial" w:cs="Arial"/>
          <w:b/>
          <w:bCs/>
          <w:color w:val="0F9ED5" w:themeColor="accent4"/>
          <w:sz w:val="24"/>
          <w:szCs w:val="24"/>
        </w:rPr>
        <w:t>à atteindre</w:t>
      </w:r>
    </w:p>
    <w:p w14:paraId="06BD3291" w14:textId="77777777" w:rsidR="00227C2C" w:rsidRDefault="00227C2C" w:rsidP="003C1D44">
      <w:pPr>
        <w:spacing w:after="0" w:line="240" w:lineRule="auto"/>
        <w:rPr>
          <w:rFonts w:ascii="Arial" w:hAnsi="Arial" w:cs="Arial"/>
          <w:sz w:val="24"/>
          <w:szCs w:val="24"/>
        </w:rPr>
      </w:pPr>
      <w:r w:rsidRPr="00227C2C">
        <w:rPr>
          <w:rFonts w:ascii="Arial" w:hAnsi="Arial" w:cs="Arial"/>
          <w:sz w:val="24"/>
          <w:szCs w:val="24"/>
        </w:rPr>
        <w:t xml:space="preserve">Réduction des coûts des vols </w:t>
      </w:r>
    </w:p>
    <w:p w14:paraId="5C589F91" w14:textId="77777777" w:rsidR="00227C2C" w:rsidRDefault="00227C2C" w:rsidP="003C1D44">
      <w:pPr>
        <w:spacing w:after="0" w:line="240" w:lineRule="auto"/>
        <w:rPr>
          <w:rFonts w:ascii="Arial" w:hAnsi="Arial" w:cs="Arial"/>
          <w:sz w:val="24"/>
          <w:szCs w:val="24"/>
        </w:rPr>
      </w:pPr>
      <w:r w:rsidRPr="00227C2C">
        <w:rPr>
          <w:rFonts w:ascii="Arial" w:hAnsi="Arial" w:cs="Arial"/>
          <w:sz w:val="24"/>
          <w:szCs w:val="24"/>
        </w:rPr>
        <w:t>Innovation technologique</w:t>
      </w:r>
    </w:p>
    <w:p w14:paraId="0CD9E191" w14:textId="6C6D7C34" w:rsidR="00227C2C" w:rsidRDefault="00227C2C" w:rsidP="003C1D44">
      <w:pPr>
        <w:spacing w:after="0" w:line="240" w:lineRule="auto"/>
        <w:rPr>
          <w:rFonts w:ascii="Arial" w:hAnsi="Arial" w:cs="Arial"/>
          <w:sz w:val="24"/>
          <w:szCs w:val="24"/>
        </w:rPr>
      </w:pPr>
      <w:r w:rsidRPr="00227C2C">
        <w:rPr>
          <w:rFonts w:ascii="Arial" w:hAnsi="Arial" w:cs="Arial"/>
          <w:sz w:val="24"/>
          <w:szCs w:val="24"/>
        </w:rPr>
        <w:t>Expansion de l'accès à Internet</w:t>
      </w:r>
    </w:p>
    <w:p w14:paraId="28DC51DE" w14:textId="4E38B2AA" w:rsidR="00227C2C" w:rsidRPr="00227C2C" w:rsidRDefault="00227C2C" w:rsidP="003C1D44">
      <w:pPr>
        <w:spacing w:after="0" w:line="240" w:lineRule="auto"/>
        <w:rPr>
          <w:rFonts w:ascii="Arial" w:hAnsi="Arial" w:cs="Arial"/>
          <w:sz w:val="24"/>
          <w:szCs w:val="24"/>
        </w:rPr>
      </w:pPr>
      <w:r w:rsidRPr="00227C2C">
        <w:rPr>
          <w:rFonts w:ascii="Arial" w:hAnsi="Arial" w:cs="Arial"/>
          <w:sz w:val="24"/>
          <w:szCs w:val="24"/>
        </w:rPr>
        <w:t>Collaboration internationale</w:t>
      </w:r>
      <w:r>
        <w:rPr>
          <w:rFonts w:ascii="Arial" w:hAnsi="Arial" w:cs="Arial"/>
          <w:sz w:val="24"/>
          <w:szCs w:val="24"/>
        </w:rPr>
        <w:t xml:space="preserve"> </w:t>
      </w:r>
    </w:p>
    <w:p w14:paraId="017DE9DB" w14:textId="1ABA242A" w:rsidR="001A763C" w:rsidRPr="00ED684F" w:rsidRDefault="00227C2C" w:rsidP="003C1D44">
      <w:pPr>
        <w:spacing w:after="0" w:line="240" w:lineRule="auto"/>
        <w:rPr>
          <w:rFonts w:ascii="Arial" w:hAnsi="Arial" w:cs="Arial"/>
          <w:sz w:val="24"/>
          <w:szCs w:val="24"/>
        </w:rPr>
      </w:pPr>
      <w:r w:rsidRPr="00227C2C">
        <w:rPr>
          <w:rFonts w:ascii="Arial" w:hAnsi="Arial" w:cs="Arial"/>
          <w:sz w:val="24"/>
          <w:szCs w:val="24"/>
        </w:rPr>
        <w:t>Inspiration et exploration</w:t>
      </w:r>
    </w:p>
    <w:sectPr w:rsidR="001A763C" w:rsidRPr="00ED684F" w:rsidSect="003C1D4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02A"/>
    <w:rsid w:val="000456BD"/>
    <w:rsid w:val="001031E8"/>
    <w:rsid w:val="00183EE0"/>
    <w:rsid w:val="0019717F"/>
    <w:rsid w:val="001A38A7"/>
    <w:rsid w:val="001A763C"/>
    <w:rsid w:val="00227C2C"/>
    <w:rsid w:val="00357037"/>
    <w:rsid w:val="003C1D44"/>
    <w:rsid w:val="00434D60"/>
    <w:rsid w:val="004B1803"/>
    <w:rsid w:val="0056202A"/>
    <w:rsid w:val="00562382"/>
    <w:rsid w:val="006A41AB"/>
    <w:rsid w:val="0078164E"/>
    <w:rsid w:val="00904069"/>
    <w:rsid w:val="0098276C"/>
    <w:rsid w:val="009A4ADB"/>
    <w:rsid w:val="009E41DE"/>
    <w:rsid w:val="00A55F2A"/>
    <w:rsid w:val="00C77620"/>
    <w:rsid w:val="00D7610D"/>
    <w:rsid w:val="00E04D8A"/>
    <w:rsid w:val="00E4472C"/>
    <w:rsid w:val="00ED684F"/>
    <w:rsid w:val="00F451CF"/>
    <w:rsid w:val="00F5114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93D"/>
  <w15:chartTrackingRefBased/>
  <w15:docId w15:val="{F72E8D0A-0B24-4BAC-BE9A-6843C59C5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620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620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6202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6202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6202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6202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6202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6202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6202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6202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6202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6202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6202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6202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6202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6202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6202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6202A"/>
    <w:rPr>
      <w:rFonts w:eastAsiaTheme="majorEastAsia" w:cstheme="majorBidi"/>
      <w:color w:val="272727" w:themeColor="text1" w:themeTint="D8"/>
    </w:rPr>
  </w:style>
  <w:style w:type="paragraph" w:styleId="Titre">
    <w:name w:val="Title"/>
    <w:basedOn w:val="Normal"/>
    <w:next w:val="Normal"/>
    <w:link w:val="TitreCar"/>
    <w:uiPriority w:val="10"/>
    <w:qFormat/>
    <w:rsid w:val="005620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6202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6202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6202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6202A"/>
    <w:pPr>
      <w:spacing w:before="160"/>
      <w:jc w:val="center"/>
    </w:pPr>
    <w:rPr>
      <w:i/>
      <w:iCs/>
      <w:color w:val="404040" w:themeColor="text1" w:themeTint="BF"/>
    </w:rPr>
  </w:style>
  <w:style w:type="character" w:customStyle="1" w:styleId="CitationCar">
    <w:name w:val="Citation Car"/>
    <w:basedOn w:val="Policepardfaut"/>
    <w:link w:val="Citation"/>
    <w:uiPriority w:val="29"/>
    <w:rsid w:val="0056202A"/>
    <w:rPr>
      <w:i/>
      <w:iCs/>
      <w:color w:val="404040" w:themeColor="text1" w:themeTint="BF"/>
    </w:rPr>
  </w:style>
  <w:style w:type="paragraph" w:styleId="Paragraphedeliste">
    <w:name w:val="List Paragraph"/>
    <w:basedOn w:val="Normal"/>
    <w:uiPriority w:val="34"/>
    <w:qFormat/>
    <w:rsid w:val="0056202A"/>
    <w:pPr>
      <w:ind w:left="720"/>
      <w:contextualSpacing/>
    </w:pPr>
  </w:style>
  <w:style w:type="character" w:styleId="Accentuationintense">
    <w:name w:val="Intense Emphasis"/>
    <w:basedOn w:val="Policepardfaut"/>
    <w:uiPriority w:val="21"/>
    <w:qFormat/>
    <w:rsid w:val="0056202A"/>
    <w:rPr>
      <w:i/>
      <w:iCs/>
      <w:color w:val="0F4761" w:themeColor="accent1" w:themeShade="BF"/>
    </w:rPr>
  </w:style>
  <w:style w:type="paragraph" w:styleId="Citationintense">
    <w:name w:val="Intense Quote"/>
    <w:basedOn w:val="Normal"/>
    <w:next w:val="Normal"/>
    <w:link w:val="CitationintenseCar"/>
    <w:uiPriority w:val="30"/>
    <w:qFormat/>
    <w:rsid w:val="005620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6202A"/>
    <w:rPr>
      <w:i/>
      <w:iCs/>
      <w:color w:val="0F4761" w:themeColor="accent1" w:themeShade="BF"/>
    </w:rPr>
  </w:style>
  <w:style w:type="character" w:styleId="Rfrenceintense">
    <w:name w:val="Intense Reference"/>
    <w:basedOn w:val="Policepardfaut"/>
    <w:uiPriority w:val="32"/>
    <w:qFormat/>
    <w:rsid w:val="005620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EF8D9313D4F94C806740789D3A154B" ma:contentTypeVersion="21" ma:contentTypeDescription="Crée un document." ma:contentTypeScope="" ma:versionID="79a0a69ad37c10890ca4a550f3090da5">
  <xsd:schema xmlns:xsd="http://www.w3.org/2001/XMLSchema" xmlns:xs="http://www.w3.org/2001/XMLSchema" xmlns:p="http://schemas.microsoft.com/office/2006/metadata/properties" xmlns:ns2="8cf3ea97-21e5-4ef2-8478-932690a53146" xmlns:ns3="87da0c60-d023-45a0-a633-e8269dee5108" targetNamespace="http://schemas.microsoft.com/office/2006/metadata/properties" ma:root="true" ma:fieldsID="41fa2da3efb033b03bd303618638abe7" ns2:_="" ns3:_="">
    <xsd:import namespace="8cf3ea97-21e5-4ef2-8478-932690a53146"/>
    <xsd:import namespace="87da0c60-d023-45a0-a633-e8269dee510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f3ea97-21e5-4ef2-8478-932690a53146"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1268022b-01f3-4715-a3ad-12efbab133d3}" ma:internalName="TaxCatchAll" ma:showField="CatchAllData" ma:web="8cf3ea97-21e5-4ef2-8478-932690a531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da0c60-d023-45a0-a633-e8269dee510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db93da05-0cf8-44d5-b9a7-a477588eb266"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BC921E9973D5FB49B96988D3561184E9" ma:contentTypeVersion="10" ma:contentTypeDescription="Crée un document." ma:contentTypeScope="" ma:versionID="fbebd68d5e776443f945e13db6001fa4">
  <xsd:schema xmlns:xsd="http://www.w3.org/2001/XMLSchema" xmlns:xs="http://www.w3.org/2001/XMLSchema" xmlns:p="http://schemas.microsoft.com/office/2006/metadata/properties" xmlns:ns2="39613126-9eb2-4c51-b57d-f425e87e3936" xmlns:ns3="985c12c0-ec22-4350-80e1-fce8e8a93262" targetNamespace="http://schemas.microsoft.com/office/2006/metadata/properties" ma:root="true" ma:fieldsID="8dc4995a3a2b0510ce306e2301157192" ns2:_="" ns3:_="">
    <xsd:import namespace="39613126-9eb2-4c51-b57d-f425e87e3936"/>
    <xsd:import namespace="985c12c0-ec22-4350-80e1-fce8e8a932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13126-9eb2-4c51-b57d-f425e87e3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e7594a7-9de5-4ce0-a6d3-783f6b20bd7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c12c0-ec22-4350-80e1-fce8e8a9326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b54e7b-4e82-484a-a668-b15412a0a6f2}" ma:internalName="TaxCatchAll" ma:showField="CatchAllData" ma:web="985c12c0-ec22-4350-80e1-fce8e8a932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9613126-9eb2-4c51-b57d-f425e87e3936">
      <Terms xmlns="http://schemas.microsoft.com/office/infopath/2007/PartnerControls"/>
    </lcf76f155ced4ddcb4097134ff3c332f>
    <TaxCatchAll xmlns="985c12c0-ec22-4350-80e1-fce8e8a93262" xsi:nil="true"/>
  </documentManagement>
</p:properties>
</file>

<file path=customXml/itemProps1.xml><?xml version="1.0" encoding="utf-8"?>
<ds:datastoreItem xmlns:ds="http://schemas.openxmlformats.org/officeDocument/2006/customXml" ds:itemID="{6F997AD5-586D-4055-928C-0B55B047C748}"/>
</file>

<file path=customXml/itemProps2.xml><?xml version="1.0" encoding="utf-8"?>
<ds:datastoreItem xmlns:ds="http://schemas.openxmlformats.org/officeDocument/2006/customXml" ds:itemID="{0986629C-5A4A-4272-B499-D67AA935D7BA}"/>
</file>

<file path=customXml/itemProps3.xml><?xml version="1.0" encoding="utf-8"?>
<ds:datastoreItem xmlns:ds="http://schemas.openxmlformats.org/officeDocument/2006/customXml" ds:itemID="{02E95817-AA13-4F7A-809D-47D6F0BB7760}"/>
</file>

<file path=customXml/itemProps4.xml><?xml version="1.0" encoding="utf-8"?>
<ds:datastoreItem xmlns:ds="http://schemas.openxmlformats.org/officeDocument/2006/customXml" ds:itemID="{5276F5BA-FAB8-4CD2-B980-B593603A18FD}"/>
</file>

<file path=docProps/app.xml><?xml version="1.0" encoding="utf-8"?>
<Properties xmlns="http://schemas.openxmlformats.org/officeDocument/2006/extended-properties" xmlns:vt="http://schemas.openxmlformats.org/officeDocument/2006/docPropsVTypes">
  <Template>Normal.dotm</Template>
  <TotalTime>62</TotalTime>
  <Pages>3</Pages>
  <Words>1488</Words>
  <Characters>8186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Thibaud Falbriard</dc:creator>
  <cp:keywords/>
  <dc:description/>
  <cp:lastModifiedBy>Thibaud Falbriard</cp:lastModifiedBy>
  <cp:revision>20</cp:revision>
  <dcterms:created xsi:type="dcterms:W3CDTF">2024-11-28T07:05:00Z</dcterms:created>
  <dcterms:modified xsi:type="dcterms:W3CDTF">2024-12-02T19:07:00Z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0x010100BC921E9973D5FB49B96988D3561184E9</vt:lpwstr>
  </property>
  <property fmtid="{D5CDD505-2E9C-101B-9397-08002B2CF9AE}" pid="3" name="_dlc_DocIdItemGuid">
    <vt:lpwstr>6cf9b49e-869a-44d3-ba34-b50f4a407eac</vt:lpwstr>
  </property>
</Properties>
</file>